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8" w:type="dxa"/>
        <w:tblInd w:w="-572" w:type="dxa"/>
        <w:shd w:val="clear" w:color="auto" w:fill="FFFFFF" w:themeFill="background1"/>
        <w:tblLook w:val="04A0" w:firstRow="1" w:lastRow="0" w:firstColumn="1" w:lastColumn="0" w:noHBand="0" w:noVBand="1"/>
      </w:tblPr>
      <w:tblGrid>
        <w:gridCol w:w="8222"/>
        <w:gridCol w:w="4394"/>
        <w:gridCol w:w="2552"/>
      </w:tblGrid>
      <w:tr w:rsidR="00825CDB" w:rsidRPr="00311AD3" w14:paraId="7DAB03D4" w14:textId="77777777" w:rsidTr="00311AD3">
        <w:tc>
          <w:tcPr>
            <w:tcW w:w="12616" w:type="dxa"/>
            <w:gridSpan w:val="2"/>
            <w:shd w:val="clear" w:color="auto" w:fill="DEEAF6" w:themeFill="accent1" w:themeFillTint="33"/>
          </w:tcPr>
          <w:p w14:paraId="776B9328" w14:textId="77777777" w:rsidR="00825CDB" w:rsidRPr="00311AD3" w:rsidRDefault="00825CDB" w:rsidP="00311AD3">
            <w:pPr>
              <w:jc w:val="center"/>
              <w:rPr>
                <w:rFonts w:ascii="Times New Roman" w:eastAsia="Calibri" w:hAnsi="Times New Roman" w:cs="Times New Roman"/>
                <w:b/>
                <w:lang w:val="bg-BG"/>
              </w:rPr>
            </w:pPr>
          </w:p>
          <w:p w14:paraId="74F968A7" w14:textId="77777777" w:rsidR="00825CDB" w:rsidRPr="00311AD3" w:rsidRDefault="00825CDB" w:rsidP="00311AD3">
            <w:pPr>
              <w:jc w:val="center"/>
              <w:rPr>
                <w:rFonts w:ascii="Times New Roman" w:eastAsia="Calibri" w:hAnsi="Times New Roman" w:cs="Times New Roman"/>
                <w:b/>
              </w:rPr>
            </w:pPr>
            <w:r w:rsidRPr="00311AD3">
              <w:rPr>
                <w:rFonts w:ascii="Times New Roman" w:eastAsia="Calibri" w:hAnsi="Times New Roman" w:cs="Times New Roman"/>
                <w:b/>
                <w:lang w:val="bg-BG"/>
              </w:rPr>
              <w:t>ПРИНЦИП 12.</w:t>
            </w:r>
            <w:r w:rsidRPr="00311AD3">
              <w:rPr>
                <w:rFonts w:ascii="Calibri" w:eastAsia="Calibri" w:hAnsi="Calibri" w:cs="Times New Roman"/>
                <w:lang w:val="bg-BG"/>
              </w:rPr>
              <w:t xml:space="preserve"> </w:t>
            </w:r>
            <w:r w:rsidRPr="00311AD3">
              <w:rPr>
                <w:rFonts w:ascii="Times New Roman" w:eastAsia="Calibri" w:hAnsi="Times New Roman" w:cs="Times New Roman"/>
                <w:b/>
                <w:lang w:val="bg-BG"/>
              </w:rPr>
              <w:t>ОТЧЕТНОСТ</w:t>
            </w:r>
          </w:p>
        </w:tc>
        <w:tc>
          <w:tcPr>
            <w:tcW w:w="2552" w:type="dxa"/>
            <w:shd w:val="clear" w:color="auto" w:fill="DEEAF6" w:themeFill="accent1" w:themeFillTint="33"/>
          </w:tcPr>
          <w:p w14:paraId="1F30CA14" w14:textId="2E3368E0" w:rsidR="00825CDB" w:rsidRPr="00311AD3" w:rsidRDefault="00825CDB" w:rsidP="00311AD3">
            <w:pPr>
              <w:jc w:val="center"/>
              <w:rPr>
                <w:rFonts w:ascii="Times New Roman" w:eastAsia="Calibri" w:hAnsi="Times New Roman" w:cs="Times New Roman"/>
                <w:b/>
                <w:lang w:val="bg-BG"/>
              </w:rPr>
            </w:pPr>
            <w:r w:rsidRPr="00311AD3">
              <w:rPr>
                <w:rFonts w:ascii="Times New Roman" w:eastAsia="Calibri" w:hAnsi="Times New Roman" w:cs="Times New Roman"/>
                <w:b/>
                <w:lang w:val="bg-BG"/>
              </w:rPr>
              <w:t xml:space="preserve">ОБЩИНА: </w:t>
            </w:r>
            <w:r w:rsidR="00AD6AA5">
              <w:rPr>
                <w:rFonts w:ascii="Times New Roman" w:eastAsia="Calibri" w:hAnsi="Times New Roman" w:cs="Times New Roman"/>
                <w:b/>
                <w:lang w:val="bg-BG"/>
              </w:rPr>
              <w:t>КАСПИЧАН</w:t>
            </w:r>
          </w:p>
          <w:p w14:paraId="2DC51B09" w14:textId="77777777" w:rsidR="00825CDB" w:rsidRPr="00311AD3" w:rsidRDefault="00825CDB" w:rsidP="00311AD3">
            <w:pPr>
              <w:jc w:val="center"/>
              <w:rPr>
                <w:rFonts w:ascii="Times New Roman" w:eastAsia="Calibri" w:hAnsi="Times New Roman" w:cs="Times New Roman"/>
                <w:b/>
              </w:rPr>
            </w:pPr>
          </w:p>
        </w:tc>
      </w:tr>
      <w:tr w:rsidR="00825CDB" w:rsidRPr="00311AD3" w14:paraId="59BDCBFA" w14:textId="77777777" w:rsidTr="00EC3431">
        <w:tc>
          <w:tcPr>
            <w:tcW w:w="8222" w:type="dxa"/>
            <w:shd w:val="clear" w:color="auto" w:fill="FFFFFF" w:themeFill="background1"/>
          </w:tcPr>
          <w:p w14:paraId="24BEDADF" w14:textId="77777777" w:rsidR="00825CDB" w:rsidRPr="00311AD3" w:rsidRDefault="00825CDB" w:rsidP="00311AD3">
            <w:pPr>
              <w:jc w:val="center"/>
              <w:rPr>
                <w:rFonts w:ascii="Times New Roman" w:eastAsia="Calibri" w:hAnsi="Times New Roman" w:cs="Times New Roman"/>
                <w:b/>
                <w:lang w:val="bg-BG"/>
              </w:rPr>
            </w:pPr>
            <w:r w:rsidRPr="00311AD3">
              <w:rPr>
                <w:rFonts w:ascii="Times New Roman" w:eastAsia="Calibri" w:hAnsi="Times New Roman" w:cs="Times New Roman"/>
                <w:b/>
                <w:lang w:val="bg-BG"/>
              </w:rPr>
              <w:t>Дейности и индикатори</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8DF646B" w14:textId="77777777" w:rsidR="00825CDB" w:rsidRPr="00311AD3" w:rsidRDefault="00825CDB" w:rsidP="00311AD3">
            <w:pPr>
              <w:jc w:val="center"/>
              <w:textAlignment w:val="baseline"/>
              <w:rPr>
                <w:rFonts w:ascii="Times New Roman" w:eastAsia="Calibri" w:hAnsi="Times New Roman" w:cs="Times New Roman"/>
                <w:b/>
                <w:bCs/>
                <w:kern w:val="24"/>
                <w:lang w:val="bg-BG" w:eastAsia="bg-BG"/>
              </w:rPr>
            </w:pPr>
            <w:r w:rsidRPr="00311AD3">
              <w:rPr>
                <w:rFonts w:ascii="Times New Roman" w:eastAsia="Calibri" w:hAnsi="Times New Roman" w:cs="Times New Roman"/>
                <w:b/>
                <w:bCs/>
                <w:kern w:val="24"/>
                <w:lang w:val="bg-BG" w:eastAsia="bg-BG"/>
              </w:rPr>
              <w:t xml:space="preserve">Коментар/бележки </w:t>
            </w:r>
          </w:p>
          <w:p w14:paraId="3D1C3AAF" w14:textId="77777777" w:rsidR="00825CDB" w:rsidRPr="00311AD3" w:rsidRDefault="00825CDB" w:rsidP="00311AD3">
            <w:pPr>
              <w:jc w:val="center"/>
              <w:textAlignment w:val="baseline"/>
              <w:rPr>
                <w:rFonts w:ascii="Times New Roman" w:eastAsia="Times New Roman" w:hAnsi="Times New Roman" w:cs="Times New Roman"/>
                <w:b/>
                <w:bCs/>
                <w:lang w:val="bg-BG" w:eastAsia="bg-BG"/>
              </w:rPr>
            </w:pPr>
            <w:r w:rsidRPr="00311AD3">
              <w:rPr>
                <w:rFonts w:ascii="Times New Roman" w:eastAsia="Calibri" w:hAnsi="Times New Roman" w:cs="Times New Roman"/>
                <w:b/>
                <w:bCs/>
                <w:kern w:val="24"/>
                <w:lang w:val="bg-BG" w:eastAsia="bg-BG"/>
              </w:rPr>
              <w:t>на независимия експерт</w:t>
            </w:r>
            <w:r w:rsidRPr="00311AD3">
              <w:rPr>
                <w:rFonts w:ascii="Times New Roman" w:eastAsia="Times New Roman" w:hAnsi="Times New Roman" w:cs="Times New Roman"/>
                <w:b/>
                <w:bCs/>
                <w:lang w:val="bg-BG" w:eastAsia="bg-BG"/>
              </w:rPr>
              <w:t xml:space="preserve"> </w:t>
            </w:r>
          </w:p>
        </w:tc>
        <w:tc>
          <w:tcPr>
            <w:tcW w:w="2552" w:type="dxa"/>
            <w:tcBorders>
              <w:top w:val="single" w:sz="8" w:space="0" w:color="000000"/>
              <w:left w:val="single" w:sz="8" w:space="0" w:color="000000"/>
              <w:right w:val="single" w:sz="8" w:space="0" w:color="000000"/>
            </w:tcBorders>
            <w:shd w:val="clear" w:color="auto" w:fill="FFFFFF" w:themeFill="background1"/>
          </w:tcPr>
          <w:p w14:paraId="7F040EEE" w14:textId="77777777" w:rsidR="00825CDB" w:rsidRPr="00311AD3" w:rsidRDefault="00825CDB" w:rsidP="00311AD3">
            <w:pPr>
              <w:jc w:val="center"/>
              <w:textAlignment w:val="baseline"/>
              <w:rPr>
                <w:rFonts w:ascii="Times New Roman" w:eastAsia="Calibri" w:hAnsi="Times New Roman" w:cs="Times New Roman"/>
                <w:bCs/>
                <w:kern w:val="24"/>
                <w:lang w:val="bg-BG" w:eastAsia="bg-BG"/>
              </w:rPr>
            </w:pPr>
            <w:r w:rsidRPr="00311AD3">
              <w:rPr>
                <w:rFonts w:ascii="Times New Roman" w:eastAsia="Times New Roman" w:hAnsi="Times New Roman" w:cs="Times New Roman"/>
                <w:b/>
                <w:bCs/>
                <w:lang w:val="bg-BG" w:eastAsia="bg-BG"/>
              </w:rPr>
              <w:t>Мнение на независимия експерт</w:t>
            </w:r>
          </w:p>
        </w:tc>
      </w:tr>
      <w:tr w:rsidR="005B5A0A" w:rsidRPr="00311AD3" w14:paraId="7F728994" w14:textId="77777777" w:rsidTr="00311AD3">
        <w:tc>
          <w:tcPr>
            <w:tcW w:w="15168" w:type="dxa"/>
            <w:gridSpan w:val="3"/>
            <w:shd w:val="clear" w:color="auto" w:fill="FBE4D5" w:themeFill="accent2" w:themeFillTint="33"/>
          </w:tcPr>
          <w:p w14:paraId="6147180D" w14:textId="77777777" w:rsidR="005B5A0A" w:rsidRPr="00311AD3" w:rsidRDefault="005B5A0A" w:rsidP="00B03ACD">
            <w:pPr>
              <w:jc w:val="both"/>
              <w:rPr>
                <w:rFonts w:ascii="Times New Roman" w:eastAsia="Calibri" w:hAnsi="Times New Roman" w:cs="Times New Roman"/>
                <w:b/>
                <w:lang w:val="bg-BG"/>
              </w:rPr>
            </w:pPr>
            <w:r w:rsidRPr="00311AD3">
              <w:rPr>
                <w:rFonts w:ascii="Times New Roman" w:eastAsia="Calibri" w:hAnsi="Times New Roman" w:cs="Times New Roman"/>
                <w:b/>
                <w:lang w:val="bg-BG"/>
              </w:rPr>
              <w:t>ДЕЙНОСТ 1</w:t>
            </w:r>
            <w:r w:rsidR="00B03ACD">
              <w:rPr>
                <w:rFonts w:ascii="Times New Roman" w:eastAsia="Calibri" w:hAnsi="Times New Roman" w:cs="Times New Roman"/>
                <w:b/>
                <w:lang w:val="bg-BG"/>
              </w:rPr>
              <w:t xml:space="preserve">: </w:t>
            </w:r>
            <w:r w:rsidRPr="00311AD3">
              <w:rPr>
                <w:rFonts w:ascii="Times New Roman" w:eastAsia="Calibri" w:hAnsi="Times New Roman" w:cs="Times New Roman"/>
                <w:b/>
                <w:lang w:val="bg-BG"/>
              </w:rPr>
              <w:t>Всички вземащи решения органи, било то колективни или еднолични, носят отговорност за своите решения.</w:t>
            </w:r>
          </w:p>
        </w:tc>
      </w:tr>
      <w:tr w:rsidR="00B03ACD" w:rsidRPr="00311AD3" w14:paraId="44873FE0" w14:textId="77777777" w:rsidTr="00EC3431">
        <w:tc>
          <w:tcPr>
            <w:tcW w:w="8222" w:type="dxa"/>
            <w:shd w:val="clear" w:color="auto" w:fill="FFFFFF" w:themeFill="background1"/>
          </w:tcPr>
          <w:p w14:paraId="6814F151" w14:textId="77777777" w:rsidR="00B03ACD" w:rsidRPr="00311AD3" w:rsidRDefault="00B03ACD" w:rsidP="00B03ACD">
            <w:pPr>
              <w:rPr>
                <w:rFonts w:ascii="Times New Roman" w:eastAsia="Calibri" w:hAnsi="Times New Roman" w:cs="Times New Roman"/>
                <w:b/>
                <w:lang w:val="bg-BG"/>
              </w:rPr>
            </w:pPr>
            <w:r w:rsidRPr="00311AD3">
              <w:rPr>
                <w:rFonts w:ascii="Times New Roman" w:eastAsia="Calibri" w:hAnsi="Times New Roman" w:cs="Times New Roman"/>
                <w:b/>
                <w:lang w:val="bg-BG"/>
              </w:rPr>
              <w:t>Индикатор 1. Всички, които взимат решения, са наясно със своите индивидуални и колективни отговорности, които са ясно очертани в законова рамка и в длъжностните им характеристики.</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B4237" w14:textId="77777777" w:rsidR="007F308C" w:rsidRDefault="007F308C" w:rsidP="007F308C">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Представени са документални доказателства за изпълнение на индикатора. </w:t>
            </w:r>
            <w:r w:rsidRPr="007F308C">
              <w:rPr>
                <w:rFonts w:ascii="Times New Roman" w:eastAsia="Calibri" w:hAnsi="Times New Roman" w:cs="Times New Roman"/>
                <w:sz w:val="20"/>
                <w:szCs w:val="20"/>
                <w:lang w:val="bg-BG"/>
              </w:rPr>
              <w:t xml:space="preserve">Вземането на решения в Общински съвет Каспичан се позовава на Правилник за организацията и дейността на Общински съвет Каспичан, неговите комисии и взаимодействието му с Общинската администрация, публично достъпен чрез сайта на общината. Приет е Устройствен правилник на администрацията на община Каспичан, Заповед на Кмета № РД-25-218/ 29.02.2024. </w:t>
            </w:r>
          </w:p>
          <w:p w14:paraId="067AA8B1" w14:textId="04B30F36" w:rsidR="00B03ACD" w:rsidRPr="00AD6AA5"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Служителите имат длъжностни характеристики. Разработени и утвърдени са Вътрешни правила за управление на човешките ресурси.</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2AA62FDF" w14:textId="4F7EDF33" w:rsidR="00B03ACD" w:rsidRPr="00AD6AA5" w:rsidRDefault="00AD6AA5" w:rsidP="00B03ACD">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t>ДА</w:t>
            </w:r>
          </w:p>
        </w:tc>
      </w:tr>
      <w:tr w:rsidR="005B5A0A" w:rsidRPr="00311AD3" w14:paraId="05961C08" w14:textId="77777777" w:rsidTr="00311AD3">
        <w:tc>
          <w:tcPr>
            <w:tcW w:w="15168" w:type="dxa"/>
            <w:gridSpan w:val="3"/>
            <w:shd w:val="clear" w:color="auto" w:fill="FBE4D5" w:themeFill="accent2" w:themeFillTint="33"/>
          </w:tcPr>
          <w:p w14:paraId="13AA4141" w14:textId="77777777" w:rsidR="005B5A0A" w:rsidRPr="00311AD3" w:rsidRDefault="005B5A0A" w:rsidP="00B03ACD">
            <w:pPr>
              <w:jc w:val="both"/>
              <w:rPr>
                <w:rFonts w:ascii="Calibri" w:eastAsia="Calibri" w:hAnsi="Calibri" w:cs="Times New Roman"/>
                <w:lang w:val="bg-BG"/>
              </w:rPr>
            </w:pPr>
            <w:r w:rsidRPr="00311AD3">
              <w:rPr>
                <w:rFonts w:ascii="Times New Roman" w:eastAsia="Calibri" w:hAnsi="Times New Roman" w:cs="Times New Roman"/>
                <w:b/>
                <w:lang w:val="bg-BG"/>
              </w:rPr>
              <w:t>ДЕЙНОСТ 2</w:t>
            </w:r>
            <w:r w:rsidR="00B03ACD">
              <w:rPr>
                <w:rFonts w:ascii="Times New Roman" w:eastAsia="Calibri" w:hAnsi="Times New Roman" w:cs="Times New Roman"/>
                <w:b/>
                <w:lang w:val="bg-BG"/>
              </w:rPr>
              <w:t>:</w:t>
            </w:r>
            <w:r w:rsidRPr="00311AD3">
              <w:rPr>
                <w:rFonts w:ascii="Times New Roman" w:eastAsia="Calibri" w:hAnsi="Times New Roman" w:cs="Times New Roman"/>
                <w:b/>
                <w:i/>
                <w:lang w:val="bg-BG"/>
              </w:rPr>
              <w:t xml:space="preserve"> </w:t>
            </w:r>
            <w:r w:rsidR="00D15542" w:rsidRPr="00311AD3">
              <w:rPr>
                <w:rFonts w:ascii="Times New Roman" w:eastAsia="Calibri" w:hAnsi="Times New Roman" w:cs="Times New Roman"/>
                <w:b/>
                <w:lang w:val="bg-BG"/>
              </w:rPr>
              <w:t>Решенията се докладват, обясняват и могат да бъдат санкционирани.</w:t>
            </w:r>
          </w:p>
        </w:tc>
      </w:tr>
      <w:tr w:rsidR="00B03ACD" w:rsidRPr="00311AD3" w14:paraId="56BD8B1B" w14:textId="77777777" w:rsidTr="00EC3431">
        <w:tc>
          <w:tcPr>
            <w:tcW w:w="8222" w:type="dxa"/>
            <w:shd w:val="clear" w:color="auto" w:fill="FFFFFF" w:themeFill="background1"/>
          </w:tcPr>
          <w:p w14:paraId="6ABE01F8" w14:textId="77777777" w:rsidR="00B03ACD" w:rsidRPr="00311AD3" w:rsidRDefault="00B03ACD" w:rsidP="00B03ACD">
            <w:pPr>
              <w:jc w:val="both"/>
              <w:rPr>
                <w:rFonts w:ascii="Calibri" w:eastAsia="Calibri" w:hAnsi="Calibri" w:cs="Times New Roman"/>
                <w:b/>
                <w:lang w:val="bg-BG"/>
              </w:rPr>
            </w:pPr>
            <w:r w:rsidRPr="00311AD3">
              <w:rPr>
                <w:rFonts w:ascii="Times New Roman" w:eastAsia="Calibri" w:hAnsi="Times New Roman" w:cs="Times New Roman"/>
                <w:b/>
                <w:iCs/>
                <w:lang w:val="bg-BG"/>
              </w:rPr>
              <w:t>Индикатор 2. Общинският съвет приема редовни публични доклади (два пъти годишно) за отчитане на взетите решения.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DC2F3A" w14:textId="77777777" w:rsidR="00B03ACD"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Прегледът на документацията показва изпълнение на този индикатор.</w:t>
            </w:r>
          </w:p>
          <w:p w14:paraId="165E8799" w14:textId="009F9210" w:rsidR="007F308C" w:rsidRPr="007F308C" w:rsidRDefault="007F308C" w:rsidP="007F308C">
            <w:pPr>
              <w:spacing w:line="276" w:lineRule="auto"/>
              <w:jc w:val="both"/>
              <w:rPr>
                <w:rFonts w:ascii="Times New Roman" w:eastAsia="Calibri" w:hAnsi="Times New Roman" w:cs="Times New Roman"/>
                <w:sz w:val="20"/>
                <w:szCs w:val="20"/>
                <w:lang w:val="ru-RU"/>
              </w:rPr>
            </w:pPr>
            <w:r w:rsidRPr="007F308C">
              <w:rPr>
                <w:rFonts w:ascii="Times New Roman" w:eastAsia="Calibri" w:hAnsi="Times New Roman" w:cs="Times New Roman"/>
                <w:sz w:val="20"/>
                <w:szCs w:val="20"/>
                <w:lang w:val="bg-BG"/>
              </w:rPr>
              <w:t>Общинският съвет приема редовни публични доклади за отчитане на взетите решения. В документацията към кандидатурата на общината са представени линкове към публикувани отчети за дейността на Общински съвет Каспичан. Отчетите са публично достъпни чрез официалната Интернет страница на общината. Решенията на Общински съвет са публично достъпни чрез Интернет страницата на Община Каспичан.</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4384BFC4" w14:textId="18A12406" w:rsidR="00B03ACD" w:rsidRPr="00AD6AA5" w:rsidRDefault="00AD6AA5" w:rsidP="00B03ACD">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t>ДА</w:t>
            </w:r>
          </w:p>
        </w:tc>
      </w:tr>
      <w:tr w:rsidR="00B03ACD" w:rsidRPr="00311AD3" w14:paraId="6FCAFF48" w14:textId="77777777" w:rsidTr="00EC3431">
        <w:tc>
          <w:tcPr>
            <w:tcW w:w="8222" w:type="dxa"/>
            <w:shd w:val="clear" w:color="auto" w:fill="FFFFFF" w:themeFill="background1"/>
          </w:tcPr>
          <w:p w14:paraId="408E80E5" w14:textId="1C0814C7" w:rsidR="00B03ACD" w:rsidRPr="00311AD3" w:rsidRDefault="00B03ACD" w:rsidP="00B03ACD">
            <w:pPr>
              <w:jc w:val="both"/>
              <w:rPr>
                <w:rFonts w:ascii="Times New Roman" w:eastAsia="Calibri" w:hAnsi="Times New Roman" w:cs="Times New Roman"/>
                <w:b/>
                <w:iCs/>
                <w:lang w:val="bg-BG"/>
              </w:rPr>
            </w:pPr>
            <w:r w:rsidRPr="00311AD3">
              <w:rPr>
                <w:rFonts w:ascii="Times New Roman" w:eastAsia="Calibri" w:hAnsi="Times New Roman" w:cs="Times New Roman"/>
                <w:b/>
                <w:lang w:val="bg-BG"/>
              </w:rPr>
              <w:lastRenderedPageBreak/>
              <w:t>Индикатор 3.</w:t>
            </w:r>
            <w:r w:rsidRPr="00311AD3">
              <w:rPr>
                <w:rFonts w:ascii="Times New Roman" w:eastAsia="Calibri" w:hAnsi="Times New Roman" w:cs="Times New Roman"/>
                <w:b/>
                <w:iCs/>
                <w:noProof/>
                <w:lang w:val="bg-BG" w:eastAsia="bg-BG"/>
              </w:rPr>
              <w:t xml:space="preserve"> Общинската нормативна уредба включва регламенти за отчитането, мотивацията и изпълнението на решенията, които регламенти са разбираеми  за изборните представители, служителите и гражданите.</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292F5A28" w14:textId="77777777" w:rsidR="007F308C"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Общинската нормативна уредба включва регламенти за отчитането, мотивацията и изпълнението на решенията и това е видно от Правилника за организацията и дейността на Общински съвет Каспичан, приложените отчети за изпълнение на Решенията на ОбС, Устройствения правилник, наредбите за реда, разходването и контрола на общински средства.</w:t>
            </w:r>
          </w:p>
          <w:p w14:paraId="35F3B539" w14:textId="3844243F" w:rsidR="00B03ACD"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 xml:space="preserve"> Формулировките в нормативните документи са ясни разбираеми  за изборните представители, служителите и гражданите.</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617C11FD" w14:textId="77AB6FFC" w:rsidR="00B03ACD" w:rsidRPr="00AD6AA5" w:rsidRDefault="00AD6AA5" w:rsidP="00B03ACD">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t>ДА</w:t>
            </w:r>
          </w:p>
        </w:tc>
      </w:tr>
      <w:tr w:rsidR="00B03ACD" w:rsidRPr="00311AD3" w14:paraId="09C35109" w14:textId="77777777" w:rsidTr="00EC3431">
        <w:tc>
          <w:tcPr>
            <w:tcW w:w="8222" w:type="dxa"/>
            <w:shd w:val="clear" w:color="auto" w:fill="FFFFFF" w:themeFill="background1"/>
          </w:tcPr>
          <w:p w14:paraId="59B06E55" w14:textId="77777777" w:rsidR="00B03ACD" w:rsidRPr="00311AD3" w:rsidRDefault="00B03ACD" w:rsidP="00B03ACD">
            <w:pPr>
              <w:jc w:val="both"/>
              <w:rPr>
                <w:rFonts w:ascii="Times New Roman" w:eastAsia="Calibri" w:hAnsi="Times New Roman" w:cs="Times New Roman"/>
                <w:b/>
                <w:iCs/>
                <w:lang w:val="bg-BG"/>
              </w:rPr>
            </w:pPr>
            <w:r w:rsidRPr="00311AD3">
              <w:rPr>
                <w:rFonts w:ascii="Times New Roman" w:eastAsia="Calibri" w:hAnsi="Times New Roman" w:cs="Times New Roman"/>
                <w:b/>
                <w:lang w:val="bg-BG"/>
              </w:rPr>
              <w:t>Индикатор 4. Осигурен е достъп до информация за граждани до доклади, процедури, проекти и други документи /без класифицирана информация/, касаещи дейността на общината.</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4230E" w14:textId="77777777" w:rsidR="007F308C"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 xml:space="preserve">Разработени са Вътрешни правила за предоставяне на достъп до обществена информация в Общинска администрация Каспичан, които уреждат реда за приемане, регистриране и разглеждане на заявления за достъп до обществена информация, както и повторното използване на информация от обществения сектор, която се създава и съхранява в общинска администрация Каспичан съгласно Закона за достъп до обществена информация. </w:t>
            </w:r>
          </w:p>
          <w:p w14:paraId="63F6A7A3" w14:textId="2F964F12" w:rsidR="007F308C"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 xml:space="preserve">Тези правила са публично достъпни чрез сайта на общината. </w:t>
            </w:r>
          </w:p>
          <w:p w14:paraId="60859269" w14:textId="0889F55B" w:rsidR="00B03ACD" w:rsidRPr="007F308C"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 xml:space="preserve">В специална секция на официалната Интернет страница на общината са публикувани: контактите на звеното, отговорно по приемане на заявления за предоставяне на достъп до информация; редът за достъп до обществена информация; документи за достъп до обществена информация - заявление за достъп до информация, такси, протокол за предоставяне на достъп до обществена информация, протокол за устно искане на обществена информация; </w:t>
            </w:r>
            <w:r w:rsidRPr="007F308C">
              <w:rPr>
                <w:rFonts w:ascii="Times New Roman" w:eastAsia="Calibri" w:hAnsi="Times New Roman" w:cs="Times New Roman"/>
                <w:sz w:val="20"/>
                <w:szCs w:val="20"/>
                <w:lang w:val="bg-BG"/>
              </w:rPr>
              <w:lastRenderedPageBreak/>
              <w:t>годишни отчети за постъпилите заявления за достъп до обществена информация, информация по ЗПКОНПИ.</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7F4EB6AF" w14:textId="7FD1061F" w:rsidR="00B03ACD" w:rsidRPr="00AD6AA5" w:rsidRDefault="00AD6AA5" w:rsidP="00B03ACD">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lastRenderedPageBreak/>
              <w:t>ДА</w:t>
            </w:r>
          </w:p>
        </w:tc>
      </w:tr>
      <w:tr w:rsidR="00825CDB" w:rsidRPr="00311AD3" w14:paraId="53BD08D4" w14:textId="77777777" w:rsidTr="00311AD3">
        <w:tc>
          <w:tcPr>
            <w:tcW w:w="15168" w:type="dxa"/>
            <w:gridSpan w:val="3"/>
            <w:shd w:val="clear" w:color="auto" w:fill="FBE4D5" w:themeFill="accent2" w:themeFillTint="33"/>
          </w:tcPr>
          <w:p w14:paraId="25088AAE" w14:textId="77777777" w:rsidR="00825CDB" w:rsidRPr="00311AD3" w:rsidRDefault="00825CDB" w:rsidP="00311AD3">
            <w:pPr>
              <w:tabs>
                <w:tab w:val="left" w:pos="7938"/>
              </w:tabs>
              <w:spacing w:afterLines="40" w:after="96"/>
              <w:jc w:val="both"/>
              <w:rPr>
                <w:rFonts w:ascii="Times New Roman" w:eastAsia="Calibri" w:hAnsi="Times New Roman" w:cs="Times New Roman"/>
                <w:b/>
                <w:lang w:val="bg-BG"/>
              </w:rPr>
            </w:pPr>
            <w:r w:rsidRPr="00311AD3">
              <w:rPr>
                <w:rFonts w:ascii="Times New Roman" w:eastAsia="Calibri" w:hAnsi="Times New Roman" w:cs="Times New Roman"/>
                <w:b/>
                <w:lang w:val="bg-BG"/>
              </w:rPr>
              <w:t>ДЕЙНОСТ 3: Съществуват ефективни средства срещу злоупотреби и срещу такива действия на местните власти, които накърняват правата на гражданите.</w:t>
            </w:r>
          </w:p>
        </w:tc>
      </w:tr>
      <w:tr w:rsidR="00B03ACD" w:rsidRPr="00311AD3" w14:paraId="08B5FFB0" w14:textId="77777777" w:rsidTr="00EC3431">
        <w:tc>
          <w:tcPr>
            <w:tcW w:w="8222" w:type="dxa"/>
            <w:shd w:val="clear" w:color="auto" w:fill="FFFFFF" w:themeFill="background1"/>
          </w:tcPr>
          <w:p w14:paraId="1608A222" w14:textId="77777777" w:rsidR="00B03ACD" w:rsidRPr="00311AD3" w:rsidRDefault="00B03ACD" w:rsidP="00B03ACD">
            <w:pPr>
              <w:tabs>
                <w:tab w:val="left" w:pos="7938"/>
              </w:tabs>
              <w:spacing w:afterLines="40" w:after="96"/>
              <w:jc w:val="both"/>
              <w:rPr>
                <w:rFonts w:ascii="Times New Roman" w:eastAsia="Calibri" w:hAnsi="Times New Roman" w:cs="Times New Roman"/>
                <w:b/>
                <w:lang w:val="bg-BG"/>
              </w:rPr>
            </w:pPr>
            <w:r w:rsidRPr="00311AD3">
              <w:rPr>
                <w:rFonts w:ascii="Times New Roman" w:eastAsia="Calibri" w:hAnsi="Times New Roman" w:cs="Times New Roman"/>
                <w:b/>
                <w:lang w:val="bg-BG"/>
              </w:rPr>
              <w:t>Индикатор 5. Общината има прозрачна система за независим одит, която е нормативно определена, познава се и се спазва от служителите в общинската администрация и изборните представители. Отговорните лица за вземането на решенията са на разположение за обществен контрол.</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57000D91" w14:textId="77777777" w:rsidR="00B03ACD" w:rsidRDefault="007F308C" w:rsidP="007F308C">
            <w:pPr>
              <w:spacing w:line="276" w:lineRule="auto"/>
              <w:jc w:val="both"/>
              <w:rPr>
                <w:rFonts w:ascii="Times New Roman" w:eastAsia="Calibri" w:hAnsi="Times New Roman" w:cs="Times New Roman"/>
                <w:sz w:val="20"/>
                <w:szCs w:val="20"/>
                <w:lang w:val="bg-BG"/>
              </w:rPr>
            </w:pPr>
            <w:r w:rsidRPr="007F308C">
              <w:rPr>
                <w:rFonts w:ascii="Times New Roman" w:eastAsia="Calibri" w:hAnsi="Times New Roman" w:cs="Times New Roman"/>
                <w:sz w:val="20"/>
                <w:szCs w:val="20"/>
                <w:lang w:val="bg-BG"/>
              </w:rPr>
              <w:t xml:space="preserve">Относно приложението на </w:t>
            </w:r>
            <w:r>
              <w:rPr>
                <w:rFonts w:ascii="Times New Roman" w:eastAsia="Calibri" w:hAnsi="Times New Roman" w:cs="Times New Roman"/>
                <w:sz w:val="20"/>
                <w:szCs w:val="20"/>
                <w:lang w:val="bg-BG"/>
              </w:rPr>
              <w:t xml:space="preserve">този </w:t>
            </w:r>
            <w:r w:rsidRPr="007F308C">
              <w:rPr>
                <w:rFonts w:ascii="Times New Roman" w:eastAsia="Calibri" w:hAnsi="Times New Roman" w:cs="Times New Roman"/>
                <w:sz w:val="20"/>
                <w:szCs w:val="20"/>
                <w:lang w:val="bg-BG"/>
              </w:rPr>
              <w:t>индикатор проблематично отново се явява факта, че няма назначени вътрешни одитори</w:t>
            </w:r>
            <w:r>
              <w:rPr>
                <w:rFonts w:ascii="Times New Roman" w:eastAsia="Calibri" w:hAnsi="Times New Roman" w:cs="Times New Roman"/>
                <w:sz w:val="20"/>
                <w:szCs w:val="20"/>
                <w:lang w:val="bg-BG"/>
              </w:rPr>
              <w:t xml:space="preserve"> поради липса на кандидати за тези позиции. С Решение н ОбС и съгласно Заповед на Кмета на община Каспичан в структурата на общината е обособено звено „вътрешен одит“ и функциите на вътрешния одит са разписани в Устройствения правилник на общинската администрация. </w:t>
            </w:r>
          </w:p>
          <w:p w14:paraId="6440A227" w14:textId="534A2C64" w:rsidR="007F308C" w:rsidRPr="00AD6AA5" w:rsidRDefault="00613E53" w:rsidP="007F308C">
            <w:pPr>
              <w:spacing w:line="276" w:lineRule="auto"/>
              <w:jc w:val="both"/>
              <w:rPr>
                <w:rFonts w:ascii="Times New Roman" w:eastAsia="Calibri" w:hAnsi="Times New Roman" w:cs="Times New Roman"/>
                <w:sz w:val="20"/>
                <w:szCs w:val="20"/>
                <w:lang w:val="bg-BG"/>
              </w:rPr>
            </w:pPr>
            <w:r w:rsidRPr="0059444C">
              <w:rPr>
                <w:rFonts w:ascii="Times New Roman" w:eastAsia="Calibri" w:hAnsi="Times New Roman" w:cs="Times New Roman"/>
                <w:i/>
                <w:iCs/>
                <w:sz w:val="20"/>
                <w:szCs w:val="20"/>
                <w:u w:val="single"/>
                <w:lang w:val="bg-BG"/>
              </w:rPr>
              <w:t>Община Каспичан добросъвестно представя документи (доклади, отчети, обявления), свързани с вътрешния одит и е виден стремежът за подобрения в тази област и стриктно съблюдаване на законовите изисквания.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1E99AE07" w14:textId="764CDD91" w:rsidR="00B03ACD" w:rsidRPr="00AD6AA5" w:rsidRDefault="00AD6AA5" w:rsidP="00AD6AA5">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t>НЕ</w:t>
            </w:r>
          </w:p>
        </w:tc>
      </w:tr>
      <w:tr w:rsidR="00B03ACD" w:rsidRPr="00311AD3" w14:paraId="050AB262" w14:textId="77777777" w:rsidTr="00EC3431">
        <w:tc>
          <w:tcPr>
            <w:tcW w:w="8222" w:type="dxa"/>
            <w:shd w:val="clear" w:color="auto" w:fill="FFFFFF" w:themeFill="background1"/>
          </w:tcPr>
          <w:p w14:paraId="491EBECE" w14:textId="77777777" w:rsidR="00B03ACD" w:rsidRPr="00311AD3" w:rsidRDefault="00B03ACD" w:rsidP="00B03ACD">
            <w:pPr>
              <w:tabs>
                <w:tab w:val="left" w:pos="7938"/>
              </w:tabs>
              <w:spacing w:afterLines="40" w:after="96"/>
              <w:jc w:val="both"/>
              <w:rPr>
                <w:rFonts w:ascii="Times New Roman" w:eastAsia="Calibri" w:hAnsi="Times New Roman" w:cs="Times New Roman"/>
                <w:b/>
                <w:lang w:val="bg-BG"/>
              </w:rPr>
            </w:pPr>
            <w:r w:rsidRPr="00311AD3">
              <w:rPr>
                <w:rFonts w:ascii="Times New Roman" w:eastAsia="Calibri" w:hAnsi="Times New Roman" w:cs="Times New Roman"/>
                <w:b/>
                <w:lang w:val="bg-BG"/>
              </w:rPr>
              <w:t xml:space="preserve">Индикатор 6. Общината има ясни и категорични процедури, установени в нормативната уредба, за справяне с лошо управление  и с действия на местните власти, които нарушават гражданските права, които процедури се прилагат в съответствие с правилата, регламентите и най-добрите практики.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B8AC3B2" w14:textId="5E05D9DB" w:rsidR="00B03ACD" w:rsidRPr="00AD6AA5" w:rsidRDefault="00613E53" w:rsidP="00EC3431">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Анализът на документацията показва изпълнение на индикатора. В общината са разработени и се прилагат </w:t>
            </w:r>
            <w:r w:rsidR="00EC3431" w:rsidRPr="00EC3431">
              <w:rPr>
                <w:rFonts w:ascii="Times New Roman" w:eastAsia="Calibri" w:hAnsi="Times New Roman" w:cs="Times New Roman"/>
                <w:sz w:val="20"/>
                <w:szCs w:val="20"/>
                <w:lang w:val="bg-BG"/>
              </w:rPr>
              <w:t>Стратегия за управление на риска, риск- регистър, СФУК, антикорупционни процедури, Вътрешни правила за организация на административното обслужване в Община Каспичан, Харта на клиента, Етичен кодекс за поведение на служителите в общинска администрация Каспичан.</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55825BDB" w14:textId="5847D1BD" w:rsidR="00B03ACD" w:rsidRPr="00AD6AA5" w:rsidRDefault="00AD6AA5" w:rsidP="00B03ACD">
            <w:pPr>
              <w:spacing w:line="276" w:lineRule="auto"/>
              <w:jc w:val="center"/>
              <w:rPr>
                <w:rFonts w:ascii="Times New Roman" w:eastAsia="Calibri" w:hAnsi="Times New Roman" w:cs="Times New Roman"/>
                <w:sz w:val="20"/>
                <w:szCs w:val="20"/>
                <w:lang w:val="bg-BG"/>
              </w:rPr>
            </w:pPr>
            <w:r w:rsidRPr="00AD6AA5">
              <w:rPr>
                <w:rFonts w:ascii="Times New Roman" w:eastAsia="Calibri" w:hAnsi="Times New Roman" w:cs="Times New Roman"/>
                <w:sz w:val="20"/>
                <w:szCs w:val="20"/>
                <w:lang w:val="bg-BG"/>
              </w:rPr>
              <w:t>ДА</w:t>
            </w:r>
          </w:p>
        </w:tc>
      </w:tr>
      <w:tr w:rsidR="000B456B" w:rsidRPr="00311AD3" w14:paraId="0EA3CBAF" w14:textId="77777777" w:rsidTr="00EC3431">
        <w:tc>
          <w:tcPr>
            <w:tcW w:w="8222" w:type="dxa"/>
            <w:shd w:val="clear" w:color="auto" w:fill="E2EFD9" w:themeFill="accent6" w:themeFillTint="33"/>
          </w:tcPr>
          <w:p w14:paraId="066A1A91" w14:textId="77777777" w:rsidR="000B456B" w:rsidRPr="00311AD3" w:rsidRDefault="000B456B" w:rsidP="00311AD3">
            <w:pPr>
              <w:jc w:val="center"/>
              <w:rPr>
                <w:rFonts w:ascii="Times New Roman" w:eastAsia="Calibri" w:hAnsi="Times New Roman" w:cs="Times New Roman"/>
                <w:b/>
                <w:lang w:val="bg-BG"/>
              </w:rPr>
            </w:pPr>
          </w:p>
          <w:p w14:paraId="2F89F2A9" w14:textId="77777777" w:rsidR="000B456B" w:rsidRPr="00311AD3" w:rsidRDefault="000B456B" w:rsidP="00311AD3">
            <w:pPr>
              <w:jc w:val="center"/>
              <w:rPr>
                <w:rFonts w:ascii="Times New Roman" w:eastAsia="Calibri" w:hAnsi="Times New Roman" w:cs="Times New Roman"/>
                <w:b/>
                <w:lang w:val="bg-BG"/>
              </w:rPr>
            </w:pPr>
            <w:r w:rsidRPr="00311AD3">
              <w:rPr>
                <w:rFonts w:ascii="Times New Roman" w:eastAsia="Calibri" w:hAnsi="Times New Roman" w:cs="Times New Roman"/>
                <w:b/>
                <w:lang w:val="bg-BG"/>
              </w:rPr>
              <w:t xml:space="preserve">СТАНОВИЩЕ ЗА ВЕРИФИЦИРАНЕ ПРИЛАГАНЕТО НА ПРИНЦИП </w:t>
            </w:r>
            <w:r w:rsidR="00311AD3">
              <w:rPr>
                <w:rFonts w:ascii="Times New Roman" w:eastAsia="Calibri" w:hAnsi="Times New Roman" w:cs="Times New Roman"/>
                <w:b/>
                <w:lang w:val="bg-BG"/>
              </w:rPr>
              <w:t>1</w:t>
            </w:r>
            <w:r w:rsidRPr="00311AD3">
              <w:rPr>
                <w:rFonts w:ascii="Times New Roman" w:eastAsia="Calibri" w:hAnsi="Times New Roman" w:cs="Times New Roman"/>
                <w:b/>
                <w:lang w:val="bg-BG"/>
              </w:rPr>
              <w:t>2:</w:t>
            </w:r>
          </w:p>
          <w:p w14:paraId="5A2F09E5" w14:textId="77777777" w:rsidR="000B456B" w:rsidRPr="00AD6AA5" w:rsidRDefault="000B456B" w:rsidP="00311AD3">
            <w:pPr>
              <w:jc w:val="center"/>
              <w:rPr>
                <w:rFonts w:ascii="Times New Roman" w:eastAsia="Calibri" w:hAnsi="Times New Roman" w:cs="Times New Roman"/>
                <w:lang w:val="ru-RU"/>
              </w:rPr>
            </w:pPr>
          </w:p>
        </w:tc>
        <w:tc>
          <w:tcPr>
            <w:tcW w:w="6946" w:type="dxa"/>
            <w:gridSpan w:val="2"/>
            <w:shd w:val="clear" w:color="auto" w:fill="E2EFD9" w:themeFill="accent6" w:themeFillTint="33"/>
          </w:tcPr>
          <w:p w14:paraId="599B817D" w14:textId="77777777" w:rsidR="000B456B" w:rsidRPr="00AD6AA5" w:rsidRDefault="000B456B" w:rsidP="00311AD3">
            <w:pPr>
              <w:jc w:val="center"/>
              <w:rPr>
                <w:rFonts w:ascii="Times New Roman" w:eastAsia="Calibri" w:hAnsi="Times New Roman" w:cs="Times New Roman"/>
                <w:lang w:val="ru-RU"/>
              </w:rPr>
            </w:pPr>
          </w:p>
          <w:p w14:paraId="3DC37672" w14:textId="20504FA4" w:rsidR="000B456B" w:rsidRPr="00311AD3" w:rsidRDefault="00AD6AA5" w:rsidP="00311AD3">
            <w:pPr>
              <w:jc w:val="center"/>
              <w:rPr>
                <w:rFonts w:ascii="Times New Roman" w:eastAsia="Calibri" w:hAnsi="Times New Roman" w:cs="Times New Roman"/>
                <w:lang w:val="bg-BG"/>
              </w:rPr>
            </w:pPr>
            <w:r>
              <w:rPr>
                <w:rFonts w:ascii="Times New Roman" w:eastAsia="Calibri" w:hAnsi="Times New Roman" w:cs="Times New Roman"/>
                <w:lang w:val="bg-BG"/>
              </w:rPr>
              <w:t>Заверка „</w:t>
            </w:r>
            <w:r w:rsidRPr="00D17D20">
              <w:rPr>
                <w:rFonts w:ascii="Times New Roman" w:eastAsia="Calibri" w:hAnsi="Times New Roman" w:cs="Times New Roman"/>
                <w:b/>
                <w:bCs/>
                <w:lang w:val="bg-BG"/>
              </w:rPr>
              <w:t>с резерви</w:t>
            </w:r>
            <w:r>
              <w:rPr>
                <w:rFonts w:ascii="Times New Roman" w:eastAsia="Calibri" w:hAnsi="Times New Roman" w:cs="Times New Roman"/>
                <w:lang w:val="bg-BG"/>
              </w:rPr>
              <w:t>“</w:t>
            </w:r>
          </w:p>
        </w:tc>
      </w:tr>
    </w:tbl>
    <w:p w14:paraId="3CC9AB00" w14:textId="77777777" w:rsidR="00246FD8" w:rsidRDefault="00246FD8"/>
    <w:sectPr w:rsidR="00246FD8" w:rsidSect="00AA5188">
      <w:headerReference w:type="default" r:id="rId6"/>
      <w:pgSz w:w="16838" w:h="11906"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48CA9" w14:textId="77777777" w:rsidR="00B868C6" w:rsidRDefault="00B868C6" w:rsidP="00EC29EB">
      <w:pPr>
        <w:spacing w:after="0" w:line="240" w:lineRule="auto"/>
      </w:pPr>
      <w:r>
        <w:separator/>
      </w:r>
    </w:p>
  </w:endnote>
  <w:endnote w:type="continuationSeparator" w:id="0">
    <w:p w14:paraId="59D03593" w14:textId="77777777" w:rsidR="00B868C6" w:rsidRDefault="00B868C6" w:rsidP="00EC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43AAB" w14:textId="77777777" w:rsidR="00B868C6" w:rsidRDefault="00B868C6" w:rsidP="00EC29EB">
      <w:pPr>
        <w:spacing w:after="0" w:line="240" w:lineRule="auto"/>
      </w:pPr>
      <w:r>
        <w:separator/>
      </w:r>
    </w:p>
  </w:footnote>
  <w:footnote w:type="continuationSeparator" w:id="0">
    <w:p w14:paraId="0F5CD4E6" w14:textId="77777777" w:rsidR="00B868C6" w:rsidRDefault="00B868C6" w:rsidP="00EC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A01B" w14:textId="77777777" w:rsidR="00EC29EB" w:rsidRPr="00C25E62" w:rsidRDefault="00EC29EB" w:rsidP="00EC29EB">
    <w:pPr>
      <w:pStyle w:val="Header"/>
      <w:jc w:val="right"/>
      <w:rPr>
        <w:rFonts w:ascii="Times New Roman" w:hAnsi="Times New Roman" w:cs="Times New Roman"/>
        <w:b/>
      </w:rPr>
    </w:pPr>
    <w:r w:rsidRPr="00C25E62">
      <w:rPr>
        <w:rFonts w:ascii="Times New Roman" w:hAnsi="Times New Roman" w:cs="Times New Roman"/>
        <w:b/>
      </w:rPr>
      <w:t xml:space="preserve">КОНТРОЛЕН ЛИСТ № </w:t>
    </w:r>
    <w:r>
      <w:rPr>
        <w:rFonts w:ascii="Times New Roman" w:hAnsi="Times New Roman" w:cs="Times New Roman"/>
        <w:b/>
      </w:rPr>
      <w:t>12</w:t>
    </w:r>
  </w:p>
  <w:p w14:paraId="642128DD" w14:textId="77777777" w:rsidR="00EC29EB" w:rsidRDefault="00EC29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461"/>
    <w:rsid w:val="000B456B"/>
    <w:rsid w:val="000E1432"/>
    <w:rsid w:val="00246FD8"/>
    <w:rsid w:val="00311AD3"/>
    <w:rsid w:val="005B5A0A"/>
    <w:rsid w:val="00613E53"/>
    <w:rsid w:val="00677568"/>
    <w:rsid w:val="006B053C"/>
    <w:rsid w:val="007F308C"/>
    <w:rsid w:val="00825CDB"/>
    <w:rsid w:val="00985575"/>
    <w:rsid w:val="00AA5188"/>
    <w:rsid w:val="00AD6AA5"/>
    <w:rsid w:val="00B03ACD"/>
    <w:rsid w:val="00B245EB"/>
    <w:rsid w:val="00B868C6"/>
    <w:rsid w:val="00D15542"/>
    <w:rsid w:val="00D44461"/>
    <w:rsid w:val="00EB6273"/>
    <w:rsid w:val="00EC29EB"/>
    <w:rsid w:val="00EC3431"/>
    <w:rsid w:val="00FB080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76CD9"/>
  <w15:chartTrackingRefBased/>
  <w15:docId w15:val="{E03DA772-BDAA-4E98-B8B5-B4F2D895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A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46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29E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29EB"/>
  </w:style>
  <w:style w:type="paragraph" w:styleId="Footer">
    <w:name w:val="footer"/>
    <w:basedOn w:val="Normal"/>
    <w:link w:val="FooterChar"/>
    <w:uiPriority w:val="99"/>
    <w:unhideWhenUsed/>
    <w:rsid w:val="00EC29E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2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User</cp:lastModifiedBy>
  <cp:revision>10</cp:revision>
  <dcterms:created xsi:type="dcterms:W3CDTF">2022-07-05T11:37:00Z</dcterms:created>
  <dcterms:modified xsi:type="dcterms:W3CDTF">2025-06-05T15:25:00Z</dcterms:modified>
</cp:coreProperties>
</file>